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6"/>
      </w:tblGrid>
      <w:tr w:rsidR="00056CD9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6CD9" w:rsidRDefault="00C7066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56CD9" w:rsidRDefault="00C7066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056CD9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4"/>
              </w:rPr>
            </w:pPr>
          </w:p>
        </w:tc>
      </w:tr>
      <w:tr w:rsidR="00056CD9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056CD9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056CD9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2025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01.01.2025</w:t>
            </w:r>
          </w:p>
        </w:tc>
      </w:tr>
      <w:tr w:rsidR="00056CD9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ПБС</w:t>
            </w:r>
          </w:p>
        </w:tc>
      </w:tr>
      <w:tr w:rsidR="00056CD9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  <w:proofErr w:type="gramEnd"/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0"/>
              </w:rPr>
            </w:pPr>
          </w:p>
        </w:tc>
      </w:tr>
      <w:tr w:rsidR="00056CD9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93947117</w:t>
            </w:r>
          </w:p>
        </w:tc>
      </w:tr>
      <w:tr w:rsidR="00056CD9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0"/>
              </w:rPr>
            </w:pPr>
          </w:p>
        </w:tc>
      </w:tr>
      <w:tr w:rsidR="00056CD9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0"/>
              </w:rPr>
            </w:pPr>
          </w:p>
        </w:tc>
      </w:tr>
      <w:tr w:rsidR="00056CD9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Главное управление ветеринарии Смоленской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056CD9" w:rsidRDefault="00C706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819</w:t>
            </w:r>
          </w:p>
        </w:tc>
      </w:tr>
      <w:tr w:rsidR="00056CD9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4"/>
              </w:rPr>
            </w:pPr>
          </w:p>
        </w:tc>
      </w:tr>
      <w:tr w:rsidR="00056CD9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056CD9" w:rsidRDefault="00C70669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66701000</w:t>
            </w:r>
          </w:p>
        </w:tc>
      </w:tr>
      <w:tr w:rsidR="00056CD9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4"/>
              </w:rPr>
            </w:pPr>
          </w:p>
        </w:tc>
      </w:tr>
      <w:tr w:rsidR="00056CD9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056CD9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4"/>
              </w:rPr>
            </w:pPr>
          </w:p>
        </w:tc>
      </w:tr>
      <w:tr w:rsidR="00056CD9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4"/>
              </w:rPr>
            </w:pPr>
          </w:p>
        </w:tc>
      </w:tr>
    </w:tbl>
    <w:p w:rsidR="00056CD9" w:rsidRDefault="00C7066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Раздел 1 "Организационная структура субъекта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бюджетной отчетности"</w:t>
      </w:r>
    </w:p>
    <w:p w:rsidR="00056CD9" w:rsidRDefault="00C70669">
      <w:pPr>
        <w:spacing w:before="240" w:after="2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Главное управление ветеринарии Смоленской области осуществляет свою деятельность в соответствии с Постановлением Администрации Смоленской области от 25.07.2024 г. № 567 и является органом исполнительной власти Смоленской облас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 осуществляющим исполнительно-распорядительные функции в сфере ветеринарии на территории Смоленской области, а также уполномоченным государственным органом по осуществлению переданных полномочий Российской Федерации в области ветеринарии, обладает права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юридического лица, имеет лицевые счета, открытие в финансовом органе и в органе Федерального казначейства по Смоленской области, печать с изображением Государственного герба Российской Федерации, со своим наименованием печати, штампы и бланки. </w:t>
      </w:r>
    </w:p>
    <w:p w:rsidR="00056CD9" w:rsidRDefault="00C70669">
      <w:pPr>
        <w:spacing w:before="240" w:after="2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лавное управление ветеринарии Смоленской области является получателем бюджетных средств и главным распорядителем бюджетных средств для областного государственного казенного учреждения ветеринарии "Смоленская областная станция по борьбе с болезнями животных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 (ОГКУ "Смоленская облветстанция").</w:t>
      </w:r>
    </w:p>
    <w:p w:rsidR="00056CD9" w:rsidRDefault="00C70669">
      <w:pPr>
        <w:spacing w:before="240" w:after="2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Главное управление ветеринарии Смоленской области осуществляет функции администратора доходов бюджета бюджетной системы Российской Федерации:</w:t>
      </w:r>
    </w:p>
    <w:p w:rsidR="00056CD9" w:rsidRDefault="00C70669">
      <w:pPr>
        <w:spacing w:before="240" w:after="2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819 1 13 02992 02 0001 130 - Прочие доходы от компенсации затрат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бюджетов субъектов Российской Федерации, закрепленные за органами государственной власти Смоленской области;</w:t>
      </w:r>
    </w:p>
    <w:p w:rsidR="00056CD9" w:rsidRDefault="00C70669">
      <w:pPr>
        <w:spacing w:before="240" w:after="2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819 1 16 07090 02 0001 140 - Иные штрафы, неустойки, пени, уплаченные в соответствии с законом или договором в случае неисполнения или ненадлежащег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исполнения обязательств перед государственным органом субъекта Российской Федерации, казенным учреждением субъекта российской Федерации;</w:t>
      </w:r>
    </w:p>
    <w:p w:rsidR="00056CD9" w:rsidRDefault="00C70669">
      <w:pPr>
        <w:spacing w:before="240" w:after="2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819 1 16 01082 01 9000 140 - Административные штрафы, установленные главой 8 Кодекса Российской Федерации об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административных правонарушениях в области охраны окружающей среды и природопользования, налагаемые должностными лицами органов исполнительной власти Российской Федерации, учреждениями субъектов Российской Федерации (иные штрафы);</w:t>
      </w:r>
    </w:p>
    <w:p w:rsidR="00056CD9" w:rsidRDefault="00C70669">
      <w:pPr>
        <w:spacing w:before="240" w:after="2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819 2 18 02010 02 0000 15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0 - Доходы бюджетов субъектов Российской Федерации от возврата бюджетными учреждениями остатков субсидий прошлых лет.</w:t>
      </w:r>
    </w:p>
    <w:p w:rsidR="00056CD9" w:rsidRDefault="00C70669">
      <w:pPr>
        <w:spacing w:before="240" w:after="2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 Главное управление ветеринарии Смоленской области осуществляет функции и полномочия учредителя для областного государственного бюдже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тного учреждения ветеринарии "Государственная ветеринарная служба Смоленской области", получающего из областного бюджета субсидию на финансовое обеспечение выполнения государственного задания, субсидии на иные цели.</w:t>
      </w:r>
    </w:p>
    <w:p w:rsidR="00056CD9" w:rsidRDefault="00C70669">
      <w:pPr>
        <w:spacing w:before="240" w:after="2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Сведения об организационной структуре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субъекта бюджетной отчетности (Таблица </w:t>
      </w:r>
      <w:r>
        <w:rPr>
          <w:rFonts w:ascii="Times New Roman" w:eastAsia="Times New Roman" w:hAnsi="DejaVu Serif" w:cs="Times New Roman"/>
          <w:b/>
          <w:color w:val="000000"/>
          <w:sz w:val="27"/>
          <w:szCs w:val="27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11)</w:t>
      </w:r>
    </w:p>
    <w:p w:rsidR="00056CD9" w:rsidRDefault="00C70669">
      <w:pPr>
        <w:spacing w:before="240" w:after="240"/>
        <w:jc w:val="center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2 "Результаты деятельности субъекта бюджетной отчётности"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Segoe UI" w:eastAsia="Segoe UI" w:hAnsi="Segoe UI" w:cs="Segoe UI"/>
          <w:color w:val="000000"/>
          <w:sz w:val="20"/>
        </w:rPr>
        <w:br/>
      </w:r>
    </w:p>
    <w:p w:rsidR="00056CD9" w:rsidRDefault="00C70669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Сведения о результатах деятельности субъекта бюджетной отчетности (таблица </w:t>
      </w:r>
      <w:r>
        <w:rPr>
          <w:rFonts w:ascii="Times New Roman" w:eastAsia="Times New Roman" w:hAnsi="DejaVu Serif" w:cs="Times New Roman"/>
          <w:b/>
          <w:color w:val="000000"/>
          <w:sz w:val="27"/>
          <w:szCs w:val="27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12)</w:t>
      </w:r>
    </w:p>
    <w:p w:rsidR="00056CD9" w:rsidRDefault="00C70669">
      <w:pPr>
        <w:spacing w:before="240" w:after="240"/>
        <w:jc w:val="center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3 "Анализ отчета об исполнении бюджета субъектом бюджетн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ой отчетности"</w:t>
      </w:r>
    </w:p>
    <w:p w:rsidR="00056CD9" w:rsidRDefault="00C70669">
      <w:pPr>
        <w:spacing w:before="240" w:after="240"/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Сведения об исполнении бюджета (ф. 0503164)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Анализ отчета об исполнении бюджета субъектом бюджетной отчетности (Таблица </w:t>
      </w:r>
      <w:r>
        <w:rPr>
          <w:rFonts w:ascii="Times New Roman" w:eastAsia="Times New Roman" w:hAnsi="DejaVu Serif" w:cs="Times New Roman"/>
          <w:b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13)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56CD9" w:rsidRDefault="00C70669">
      <w:pPr>
        <w:jc w:val="center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Раздел 4 "Анализ показателей бухгалтерской отчетности субъекта бюджетной отчетности"</w:t>
      </w:r>
    </w:p>
    <w:p w:rsidR="00056CD9" w:rsidRDefault="00C70669">
      <w:pPr>
        <w:jc w:val="center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Отчет о финансовых ре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зультатах деятельности (ф. 0503121):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 от операций с активами (КОСГУ 170) составили 13 922 800,32 рублей, в т.ч.: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 результате участия в государственных учреждениях составили 13 922 801,68 рублей, из них: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за счет операций с земельными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участками доходы увеличились на общую сумму 3 454 017,53 рублей,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за счет операций с особо ценным движимым имуществом доходы увеличились на 10 617 838,15 рублей,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за счет операций с недвижимым имуществом доходы уменьшились на 149 054,00 рублей.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в резул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ьтате списания дебиторской задолженности по страховым взносам, признанной безнадежной к взысканию в сумме (-) 1,36 рубль.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br/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 Отчет о бюджетных обязательствах (ф. 0503128)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Баланс главного распорядителя, распорядителя, получателя бюджетных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0503130):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Остаток на конец отчетного периода по счету 040140000 "Доходы будущих периодов" в 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мме 30 000,00 руб. - отражены доходы от административных штрафов.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Остаток на конец отчетного периода по счету 040160000 "Резервы предстоящих расходов" в сумме 5 985 368,52 рублей включает: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расходы на оплату предстоящих отпусков за фактически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отработанное время в сумме 2 635 234,26 рублей. Сумма принятых обязательств, на которые был ранее образован резерв (начисление отпусков или компенсаций за неиспользованный отпуск при увольнении), в 2024 году составила 1 264 408,81 рублей, а корректировка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избыточности суммы признанного резерва составила 1 229 078,30 рублей;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расходы по единому страховому тарифу и взносам на обязательно страхование от несчастных случаев на производстве в сумме 795 840,75 рублей. Сумма принятых обязательств в 2024 году соста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вила 381 851,46 рублей, корректировка - 371 181,64 рублей;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выплату компенсации за причинение морального вреда на основании исков в сумме 390 000,00 рублей,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искам в счет возмещения материального ущерба на сумму 1 614 419,45 рублей,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расходы за оказа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 услуги по реализации мероприятий при осуществлении деятельности по обращению с животными без владельцев на территории Смоленской области (информация о подписании документа о приемке оказанных услуг отсутствует) в сумме 549 874,06 рублей.</w:t>
      </w:r>
    </w:p>
    <w:p w:rsidR="00056CD9" w:rsidRDefault="00C70669">
      <w:pPr>
        <w:jc w:val="both"/>
        <w:rPr>
          <w:color w:val="000000"/>
          <w:sz w:val="20"/>
        </w:rPr>
      </w:pPr>
      <w:r>
        <w:rPr>
          <w:rFonts w:ascii="Segoe UI" w:eastAsia="Segoe UI" w:hAnsi="Segoe UI" w:cs="Segoe UI"/>
          <w:color w:val="000000"/>
          <w:sz w:val="20"/>
          <w:szCs w:val="20"/>
        </w:rPr>
        <w:t>             </w:t>
      </w:r>
      <w:r>
        <w:rPr>
          <w:rFonts w:ascii="Segoe UI" w:eastAsia="Segoe UI" w:hAnsi="Segoe UI" w:cs="Segoe UI"/>
          <w:color w:val="000000"/>
          <w:sz w:val="20"/>
          <w:szCs w:val="20"/>
        </w:rPr>
        <w:t xml:space="preserve">       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Сведения о движении нефинансовых активов (ф. 0503168):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По состоянию на 01.01.2025 года стоимость основных средств, находящихся в оперативном управлении на балансовом учете Главного управления, составила 2 294 656,15 рублей и увеличилась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сравнению с данными на 01.01.2024 года на 66 840,00 рублей.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 в 2024 году приобретено за счет средств областного бюджета объектов основных средств на сумму 116 962,26 рублей.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Уменьшение стоимости основных средств на сумму 50 122,26 рублей произошло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результате списания на забалансовый учет переданных в эксплуатацию основных средств на сумму 26 982,26 рублей, а также в результате списания основных средств, которые не соответствуют требованиям эксплуатации, на сумму 23 140,00 рублей.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состо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янию на 01.01.2025 года остаток материальных запасов составил 9 4378,40 рублей, что на 42 306,90 рублей меньше по сравнению с данными на 01.01.2024 года. Всего в 2024 году поступило материальных запасов на сумму 150 851,74 рублей, в том числе приобретено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счет средств областного бюджета на сумму 150 851,74 рублей.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Выбытие материальных запасов в 2024 году в результате списания на нужды учреждения составило 193 158,64 рублей.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По строке 260 "Права пользования нефинансовыми активами" остаток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конец отчетного периода (2023) не соответствует остатку на начало года (2024) на сумму 7 751 700,00 рублей - исправление ошибок прошлых лет (за 2023 год) в связи с корректировкой права пользования нежилыми помещениями.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По состоянию на 01.01.2025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права пользования программным обеспечением и базами данных составили 324 664,00 рублей.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По строке 800 "Имущество, полученное в пользование" остаток на конец отчетного периода (2023) не соответствует остатку на начало года (2024) на сумму 487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682,02 рубля - исправление ошибок прошлых лет (за 2023 год) в связи с корректировкой права пользования нежилыми помещениями и отражением имущества, полученного в пользование.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br/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- Сведения по дебиторской и кредиторской задолженности (бюджетная деятельность)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(ф. 0503169):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Дебиторская задолженность: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Общая сумма дебиторской задолженности на 01.01.2025 года составила 938 939,37 рублей и увеличилась по сравнению с данными на 01.01.2024 года на 623 962,92 рублей.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На конец отчетного периода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дебиторская задолженность сложилась: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счету 1 205 45 000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"</w:t>
      </w:r>
      <w:r>
        <w:rPr>
          <w:rFonts w:ascii="PT Serif" w:eastAsia="PT Serif" w:hAnsi="PT Serif" w:cs="PT Serif"/>
          <w:color w:val="22272F"/>
          <w:sz w:val="27"/>
          <w:szCs w:val="27"/>
        </w:rPr>
        <w:t>Расчеты по прочим доходам от сумм принудительного изъятия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 на сумму 40 000,00 рублей - задолженность по административным штрафам; 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счету 1 205 53 000 "Расчеты по поступлениям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текущего характера в бюджеты бюджетной системы Российской Федерации от бюджетных и автономных учреждений" - задолженность по возврату бюджетного учреждения остатка по субсидии на иные цели (оплата коммунальных расходов, расходы по благоустройству территори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й) на сумму 875 043,65 рублей. По сравнению с данными на 01.01.2024 произошел рост дебиторской задолженности на сумму 712 902,41 рубля;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1 205 63 000 "Расчеты по поступлениям капитального характера в бюджеты бюджетной системы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бюджетных и автономных учреждений" - задолженность по возврату бюджетного учреждения остатка по субсидии в целях приобретения лабораторного оборудования и приборов на сумму 22 170,72 рублей. По данному счету произошло снижение дебиторской задолженности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сумму 123 369,13 рублей;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1 208 21 000 "Расчеты с подотчетными лицами по оплате услуг связи" задолженность подотчетного лица по выданным маркированным конвертам и почтовым маркам составила 1 725,00 руб. По данному счету произошло снижение деб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иторской задолженности на сумму 5 569,00 рублей.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Segoe UI" w:eastAsia="Segoe UI" w:hAnsi="Segoe UI" w:cs="Segoe UI"/>
          <w:color w:val="000000"/>
          <w:sz w:val="20"/>
        </w:rPr>
        <w:br/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Кредиторская задолженность на конец отчетного периода сложилась: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1 302 21 000 "Расчеты по услугам связи" отражена текущая задолженность перед отделом ГФС России в г. Смоленске за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федеральной фельдъегерской связи за декабрь 2024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года  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сумме 328,00 рублей. По сравнению с данными на 01.01.2024 произошел рост задолженности на сумму 328,00 рублей;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счету 1 302 24 000 "Расчеты по арендной плате за пользование имуществом" отражена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задолженность по возмещению ОГКУ "Смоленская облветстанция" расходов по оплате коммунальных услуг за декабрь 2024 года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сумме 26 523,91 рубля. По сравнению с данными на 01.01.2024 произошло снижение задолженности на сумму 1 319,06 рублей;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1 401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40 145 "Доходы будущих периодов" отражены доходы от административных штрафов в сумме 30 000,00 рублей;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1 401 60 000 «Резервы предстоящих расходов» отражена сумма резерва предстоящих расходов:</w:t>
      </w:r>
      <w:r>
        <w:rPr>
          <w:rFonts w:ascii="Segoe UI" w:eastAsia="Segoe UI" w:hAnsi="Segoe UI" w:cs="Segoe UI"/>
          <w:color w:val="000000"/>
          <w:sz w:val="20"/>
        </w:rPr>
        <w:br/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оплату отпусков за фактически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отработанное время, включая взносы по единому страховому тарифу и взносы на обязательное социальное страхование от несчастных случаев на производстве в сумме 3 431 075,01 рубль;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выплату компенсации за причинение морального вреда на основании исков в сумм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390 000,00 рублей,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искам в счет возмещения материального ущерба на сумму 1 614 419,45 рублей,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расходы за оказанные услуги по реализации мероприятий при осуществлении деятельности по обращению с животными без владельцев на территории Смоленской обл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асти (информация о подписании документа о приемке оказанных услуг отсутствует) в сумме 549 874,06 рублей.</w:t>
      </w:r>
      <w:r>
        <w:rPr>
          <w:rFonts w:ascii="Segoe UI" w:eastAsia="Segoe UI" w:hAnsi="Segoe UI" w:cs="Segoe UI"/>
          <w:color w:val="000000"/>
          <w:sz w:val="20"/>
        </w:rPr>
        <w:br/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Сведения по дебиторской и кредиторской задолженности (средства во временном распоряжении, кредиторская задолженность) (ф. 0503169)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Сведения об 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зменении остатков валюты баланса (ф. 0503173):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По строкам 100, 190, 350, 510, 550, 560, 570,700 в отрицательном значении и строке 520 в положительном значении раздела 1 "Изменение остатков валюты баланса" по коду причины 03 отражено исправление ошибок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прошлых лет, в том числе: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 по коду причины 03.2 (несво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евременное отражение фактов хозяйственной жизни в регистрах бухгалтерского учета) по отражению создания резерва на выплату компенсации за причинение морального вреда в сумме 77 000,00 руб.;                                                                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                                                                                                                                                             - по коду причины 03.3 (ошибки в применении счетов бухгалтерского учета) произведена корректир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овка права пользования нежилыми помещениями в сумме 4 909 410,00 рублей.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строке 010 в положительном значении раздела 3 "Изменения по забалансовым счетам" по коду причины 03 отражено исправление ошибок прошлых лет в сумме 487 682,02 рубля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  связи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корр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ектировкой права пользования нежилыми помещениями и отражением имущества, полученного в пользование.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 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Сведения о финансовых вложениях получателя бюджетных средств, администратора источников финансирования дефицита бюджета (ф. 0503171);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Сведения о п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ринятых и неисполненных обязательствах получателя бюджетных средств (ф. 0503175).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Segoe UI" w:eastAsia="Segoe UI" w:hAnsi="Segoe UI" w:cs="Segoe UI"/>
          <w:color w:val="000000"/>
          <w:sz w:val="20"/>
        </w:rPr>
        <w:br/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5 "Прочие вопросы деятельности субъекта бюджетной отчетности"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br/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Сведения об исполнении судебных решений по денежным обязательствам бюджета (ф. 0503296)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br/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Сведения об особенностях ведения бюджетного учета (Таблица </w:t>
      </w:r>
      <w:r>
        <w:rPr>
          <w:rFonts w:ascii="Times New Roman" w:eastAsia="Times New Roman" w:hAnsi="DejaVu Serif" w:cs="Times New Roman"/>
          <w:b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4).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br/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Прочие вопросы деятельности субъекта бюджетной отчетности (Таблица </w:t>
      </w:r>
      <w:r>
        <w:rPr>
          <w:rFonts w:ascii="Times New Roman" w:eastAsia="Times New Roman" w:hAnsi="DejaVu Serif" w:cs="Times New Roman"/>
          <w:b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16)</w:t>
      </w:r>
      <w:r>
        <w:rPr>
          <w:rFonts w:ascii="Segoe UI" w:eastAsia="Segoe UI" w:hAnsi="Segoe UI" w:cs="Segoe UI"/>
          <w:color w:val="000000"/>
          <w:sz w:val="20"/>
        </w:rPr>
        <w:br/>
      </w:r>
    </w:p>
    <w:p w:rsidR="00056CD9" w:rsidRDefault="00C70669">
      <w:pPr>
        <w:jc w:val="center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</w:t>
      </w:r>
    </w:p>
    <w:p w:rsidR="00056CD9" w:rsidRDefault="00C70669">
      <w:pPr>
        <w:jc w:val="both"/>
        <w:rPr>
          <w:rFonts w:ascii="Segoe UI" w:eastAsia="Segoe UI" w:hAnsi="Segoe UI" w:cs="Segoe UI"/>
          <w:color w:val="000000"/>
          <w:sz w:val="20"/>
        </w:rPr>
      </w:pPr>
      <w:r>
        <w:rPr>
          <w:rFonts w:ascii="Segoe UI" w:eastAsia="Segoe UI" w:hAnsi="Segoe UI" w:cs="Segoe UI"/>
          <w:color w:val="000000"/>
          <w:sz w:val="20"/>
        </w:rPr>
        <w:br/>
      </w:r>
    </w:p>
    <w:p w:rsidR="00056CD9" w:rsidRDefault="00C70669">
      <w:r>
        <w:t> </w:t>
      </w:r>
      <w:r>
        <w:rPr>
          <w:color w:val="000000"/>
        </w:rPr>
        <w:t>%FILE_CONTENT%</w:t>
      </w:r>
    </w:p>
    <w:p w:rsidR="00056CD9" w:rsidRDefault="00C7066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3"/>
        <w:gridCol w:w="4546"/>
        <w:gridCol w:w="1821"/>
      </w:tblGrid>
      <w:tr w:rsidR="00056CD9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CD9" w:rsidRDefault="00C706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CD9" w:rsidRDefault="00C706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CD9" w:rsidRDefault="00C706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Карамышев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А.А.</w:t>
            </w:r>
          </w:p>
        </w:tc>
      </w:tr>
      <w:tr w:rsidR="00056CD9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CD9" w:rsidRDefault="00C706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CD9" w:rsidRDefault="00C706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056CD9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56CD9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CD9" w:rsidRDefault="00C706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CD9" w:rsidRDefault="00056CD9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CD9" w:rsidRDefault="00056CD9">
            <w:pPr>
              <w:rPr>
                <w:sz w:val="24"/>
              </w:rPr>
            </w:pPr>
          </w:p>
        </w:tc>
      </w:tr>
      <w:tr w:rsidR="00056CD9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CD9" w:rsidRDefault="00C706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CD9" w:rsidRDefault="00C706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CD9" w:rsidRDefault="00C706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056CD9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056CD9">
            <w:pPr>
              <w:rPr>
                <w:sz w:val="24"/>
              </w:rPr>
            </w:pPr>
          </w:p>
        </w:tc>
      </w:tr>
      <w:tr w:rsidR="00056CD9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CD9" w:rsidRDefault="00C706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CD9" w:rsidRDefault="00C706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CD9" w:rsidRDefault="00C706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Данющенкова Т. С.</w:t>
            </w:r>
          </w:p>
        </w:tc>
      </w:tr>
      <w:tr w:rsidR="00056CD9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CD9" w:rsidRDefault="00C706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CD9" w:rsidRDefault="00C706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CD9" w:rsidRDefault="00C706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056CD9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CD9" w:rsidRDefault="00C706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CD9" w:rsidRDefault="00056CD9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CD9" w:rsidRDefault="00056CD9">
            <w:pPr>
              <w:rPr>
                <w:sz w:val="24"/>
              </w:rPr>
            </w:pPr>
          </w:p>
        </w:tc>
      </w:tr>
    </w:tbl>
    <w:p w:rsidR="00056CD9" w:rsidRDefault="00C70669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056CD9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erif">
    <w:altName w:val="Cambria"/>
    <w:panose1 w:val="00000000000000000000"/>
    <w:charset w:val="00"/>
    <w:family w:val="roman"/>
    <w:notTrueType/>
    <w:pitch w:val="default"/>
  </w:font>
  <w:font w:name="PT Serif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CD9"/>
    <w:rsid w:val="00056CD9"/>
    <w:rsid w:val="00C7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125D5A-0C56-458A-A763-C78B9D254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2037</Words>
  <Characters>11611</Characters>
  <Application>Microsoft Office Word</Application>
  <DocSecurity>0</DocSecurity>
  <Lines>96</Lines>
  <Paragraphs>27</Paragraphs>
  <ScaleCrop>false</ScaleCrop>
  <Company/>
  <LinksUpToDate>false</LinksUpToDate>
  <CharactersWithSpaces>13621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sks-app-server/www-data</dc:creator>
  <cp:lastModifiedBy>Данющенкова Татьяна Сергеевна</cp:lastModifiedBy>
  <cp:revision>2</cp:revision>
  <dcterms:created xsi:type="dcterms:W3CDTF">2025-08-21T14:14:00Z</dcterms:created>
  <dcterms:modified xsi:type="dcterms:W3CDTF">2025-08-21T14:14:00Z</dcterms:modified>
</cp:coreProperties>
</file>